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48" w:rsidRPr="009E08D1" w:rsidRDefault="004342FC" w:rsidP="0001154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01849444"/>
      <w:r w:rsidRPr="009E08D1">
        <w:rPr>
          <w:rFonts w:ascii="Times New Roman" w:hAnsi="Times New Roman" w:cs="Times New Roman"/>
          <w:color w:val="auto"/>
        </w:rPr>
        <w:t>ПАСПОРТ</w:t>
      </w:r>
    </w:p>
    <w:p w:rsidR="004342FC" w:rsidRPr="009E08D1" w:rsidRDefault="004342FC" w:rsidP="0001154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9E08D1">
        <w:rPr>
          <w:rFonts w:ascii="Times New Roman" w:hAnsi="Times New Roman" w:cs="Times New Roman"/>
          <w:color w:val="auto"/>
        </w:rPr>
        <w:t xml:space="preserve"> П</w:t>
      </w:r>
      <w:bookmarkEnd w:id="0"/>
      <w:r w:rsidR="00011548" w:rsidRPr="009E08D1">
        <w:rPr>
          <w:rFonts w:ascii="Times New Roman" w:hAnsi="Times New Roman" w:cs="Times New Roman"/>
          <w:color w:val="auto"/>
        </w:rPr>
        <w:t>рограммы инновационного развития</w:t>
      </w:r>
    </w:p>
    <w:p w:rsidR="00011548" w:rsidRPr="009E08D1" w:rsidRDefault="00011548" w:rsidP="00011548">
      <w:pPr>
        <w:jc w:val="center"/>
        <w:rPr>
          <w:rFonts w:eastAsiaTheme="majorEastAsia"/>
          <w:b/>
          <w:bCs/>
          <w:sz w:val="28"/>
          <w:szCs w:val="28"/>
        </w:rPr>
      </w:pPr>
      <w:r w:rsidRPr="009E08D1">
        <w:rPr>
          <w:rFonts w:eastAsiaTheme="majorEastAsia"/>
          <w:b/>
          <w:bCs/>
          <w:sz w:val="28"/>
          <w:szCs w:val="28"/>
        </w:rPr>
        <w:t>акционерного общества «Концерн «Автоматика» на период до 2020 года</w:t>
      </w:r>
    </w:p>
    <w:p w:rsidR="00011548" w:rsidRPr="009E08D1" w:rsidRDefault="00011548" w:rsidP="00011548">
      <w:pPr>
        <w:rPr>
          <w:sz w:val="28"/>
          <w:szCs w:val="28"/>
        </w:rPr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5"/>
        <w:gridCol w:w="433"/>
        <w:gridCol w:w="3956"/>
        <w:gridCol w:w="707"/>
        <w:gridCol w:w="992"/>
        <w:gridCol w:w="1132"/>
      </w:tblGrid>
      <w:tr w:rsidR="004342FC" w:rsidRPr="009E08D1" w:rsidTr="00125EF5">
        <w:trPr>
          <w:trHeight w:val="8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42FC" w:rsidRPr="009E08D1" w:rsidRDefault="004342FC" w:rsidP="00011548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 xml:space="preserve">Программа инновационного развития </w:t>
            </w:r>
            <w:r w:rsidRPr="009E08D1">
              <w:rPr>
                <w:bCs/>
                <w:sz w:val="28"/>
                <w:szCs w:val="28"/>
              </w:rPr>
              <w:t>акционерного общества «Концерн «Автоматика» на период до 2020 года</w:t>
            </w:r>
          </w:p>
        </w:tc>
      </w:tr>
      <w:tr w:rsidR="004342FC" w:rsidRPr="009E08D1" w:rsidTr="00125EF5">
        <w:trPr>
          <w:trHeight w:val="86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2FC" w:rsidRPr="009E08D1" w:rsidRDefault="004342FC" w:rsidP="00027EB0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 xml:space="preserve">Основание для разработки </w:t>
            </w:r>
            <w:r w:rsidR="00027EB0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Стратегия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      </w:r>
          </w:p>
          <w:p w:rsidR="004342FC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Поручение Президента Российской Фед</w:t>
            </w:r>
            <w:r w:rsidR="00BF2A16">
              <w:rPr>
                <w:sz w:val="28"/>
                <w:szCs w:val="28"/>
              </w:rPr>
              <w:t>ерации от 03.11.2011 №  Пр-3291;</w:t>
            </w:r>
          </w:p>
          <w:p w:rsidR="004342FC" w:rsidRPr="009E08D1" w:rsidRDefault="004342FC" w:rsidP="00BF2A1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Рекомендации по разработке (корректировке) программ инновационного развития холдинговых компаний и организаций прямого управления Корпорации (Приложение к № РТ14-8805 от 12.08.2012)</w:t>
            </w:r>
            <w:r w:rsidR="00BF2A16">
              <w:rPr>
                <w:sz w:val="28"/>
                <w:szCs w:val="28"/>
              </w:rPr>
              <w:t>;</w:t>
            </w:r>
          </w:p>
        </w:tc>
      </w:tr>
      <w:tr w:rsidR="004342FC" w:rsidRPr="009E08D1" w:rsidTr="00125EF5">
        <w:trPr>
          <w:trHeight w:val="1070"/>
        </w:trPr>
        <w:tc>
          <w:tcPr>
            <w:tcW w:w="22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72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42FC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Рекомендации по разработке программ инновационного развития акционерных обществ с государственным участием, государственных корпораций и федеральных государственных унитарных предприятий, утверждены решением Правительственной комиссии по высоким технологиям и инновациям от 3 августа 2010 г., протокол № 4</w:t>
            </w:r>
            <w:r w:rsidR="00BF2A16">
              <w:rPr>
                <w:sz w:val="28"/>
                <w:szCs w:val="28"/>
              </w:rPr>
              <w:t>;</w:t>
            </w:r>
          </w:p>
          <w:p w:rsidR="00BF2A16" w:rsidRDefault="00BF2A16" w:rsidP="00BF2A1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Российской Федерации от 24.06</w:t>
            </w:r>
            <w:r w:rsidRPr="009E08D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9E08D1">
              <w:rPr>
                <w:sz w:val="28"/>
                <w:szCs w:val="28"/>
              </w:rPr>
              <w:t xml:space="preserve"> №  </w:t>
            </w:r>
            <w:r>
              <w:rPr>
                <w:sz w:val="28"/>
                <w:szCs w:val="28"/>
              </w:rPr>
              <w:t>ИШ-П13-4148</w:t>
            </w:r>
            <w:r w:rsidRPr="009E08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BF2A16" w:rsidRPr="00BF2A16" w:rsidRDefault="00BF2A16" w:rsidP="00BF2A1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 xml:space="preserve"> Приказ Государственной</w:t>
            </w:r>
            <w:r>
              <w:rPr>
                <w:sz w:val="28"/>
                <w:szCs w:val="28"/>
              </w:rPr>
              <w:t xml:space="preserve"> корпорации "</w:t>
            </w:r>
            <w:proofErr w:type="spellStart"/>
            <w:r>
              <w:rPr>
                <w:sz w:val="28"/>
                <w:szCs w:val="28"/>
              </w:rPr>
              <w:t>Ростехнологии</w:t>
            </w:r>
            <w:proofErr w:type="spellEnd"/>
            <w:r>
              <w:rPr>
                <w:sz w:val="28"/>
                <w:szCs w:val="28"/>
              </w:rPr>
              <w:t>" от 23.09</w:t>
            </w:r>
            <w:r w:rsidRPr="009E08D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9E08D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180</w:t>
            </w:r>
            <w:r w:rsidRPr="009E08D1">
              <w:rPr>
                <w:sz w:val="28"/>
                <w:szCs w:val="28"/>
              </w:rPr>
              <w:t xml:space="preserve"> "</w:t>
            </w:r>
            <w:r>
              <w:rPr>
                <w:sz w:val="28"/>
                <w:szCs w:val="28"/>
              </w:rPr>
              <w:t>О порядке разработки (актуализации), утверждения и выполнения программ инновационного развития в Государственной корпорации «</w:t>
            </w:r>
            <w:proofErr w:type="spellStart"/>
            <w:r>
              <w:rPr>
                <w:sz w:val="28"/>
                <w:szCs w:val="28"/>
              </w:rPr>
              <w:t>Ростехнологии</w:t>
            </w:r>
            <w:proofErr w:type="spellEnd"/>
            <w:r>
              <w:rPr>
                <w:sz w:val="28"/>
                <w:szCs w:val="28"/>
              </w:rPr>
              <w:t>»".</w:t>
            </w:r>
          </w:p>
        </w:tc>
      </w:tr>
      <w:tr w:rsidR="004342FC" w:rsidRPr="009E08D1" w:rsidTr="00125EF5">
        <w:trPr>
          <w:trHeight w:val="8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011548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 xml:space="preserve">Цель </w:t>
            </w:r>
            <w:r w:rsidR="00011548" w:rsidRPr="009E08D1">
              <w:rPr>
                <w:b/>
                <w:bCs/>
                <w:sz w:val="28"/>
                <w:szCs w:val="28"/>
              </w:rPr>
              <w:t>разработки паспорта</w:t>
            </w:r>
            <w:r w:rsidRPr="009E08D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B0" w:rsidRDefault="00027EB0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высших учебных заведений, научных организаций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алых и средних инновационных предприятий, технологических платформ, территориальных инновационных кластеров и других потенциальных партнеров Концерна;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Обеспечение разработки и внедрения новейших (пороговых) и передовых технологий;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Максимальное повышение уровня технологической зрелости всех производств Концерна;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Достижение лидерства в продвижении прорывных продуктов военного, гражданского и двойного назначения, формировании спроса на них;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 xml:space="preserve">Концентрация интеллектуальных, производственных и </w:t>
            </w:r>
            <w:r w:rsidRPr="009E08D1">
              <w:rPr>
                <w:sz w:val="28"/>
                <w:szCs w:val="28"/>
              </w:rPr>
              <w:lastRenderedPageBreak/>
              <w:t>финансовых ресурсов на приоритетных направлениях стратегического инновационного развития в долгосрочной перспективе.</w:t>
            </w:r>
          </w:p>
          <w:p w:rsidR="004342FC" w:rsidRPr="009E08D1" w:rsidRDefault="004342FC" w:rsidP="00011548">
            <w:pPr>
              <w:autoSpaceDE w:val="0"/>
              <w:autoSpaceDN w:val="0"/>
              <w:adjustRightInd w:val="0"/>
              <w:ind w:left="57" w:right="57"/>
              <w:jc w:val="left"/>
              <w:rPr>
                <w:strike/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 xml:space="preserve">за счет формирования необходимых инструментов </w:t>
            </w:r>
            <w:r w:rsidR="00011548" w:rsidRPr="009E08D1">
              <w:rPr>
                <w:sz w:val="28"/>
                <w:szCs w:val="28"/>
              </w:rPr>
              <w:t xml:space="preserve">для реализации общей стратегии </w:t>
            </w:r>
            <w:r w:rsidRPr="009E08D1">
              <w:rPr>
                <w:sz w:val="28"/>
                <w:szCs w:val="28"/>
              </w:rPr>
              <w:t>Г</w:t>
            </w:r>
            <w:r w:rsidR="00011548" w:rsidRPr="009E08D1">
              <w:rPr>
                <w:sz w:val="28"/>
                <w:szCs w:val="28"/>
              </w:rPr>
              <w:t>осударственной корпорации</w:t>
            </w:r>
            <w:r w:rsidRPr="009E08D1">
              <w:rPr>
                <w:sz w:val="28"/>
                <w:szCs w:val="28"/>
              </w:rPr>
              <w:t xml:space="preserve"> «</w:t>
            </w:r>
            <w:proofErr w:type="spellStart"/>
            <w:r w:rsidRPr="009E08D1">
              <w:rPr>
                <w:sz w:val="28"/>
                <w:szCs w:val="28"/>
              </w:rPr>
              <w:t>Ростех</w:t>
            </w:r>
            <w:r w:rsidR="00011548" w:rsidRPr="009E08D1">
              <w:rPr>
                <w:sz w:val="28"/>
                <w:szCs w:val="28"/>
              </w:rPr>
              <w:t>нологии</w:t>
            </w:r>
            <w:proofErr w:type="spellEnd"/>
            <w:r w:rsidRPr="009E08D1">
              <w:rPr>
                <w:sz w:val="28"/>
                <w:szCs w:val="28"/>
              </w:rPr>
              <w:t xml:space="preserve">» и </w:t>
            </w:r>
            <w:r w:rsidR="00011548" w:rsidRPr="009E08D1">
              <w:rPr>
                <w:bCs/>
                <w:sz w:val="28"/>
                <w:szCs w:val="28"/>
              </w:rPr>
              <w:t>акционерного общества «Концерн «Автоматика»</w:t>
            </w:r>
            <w:r w:rsidRPr="009E08D1">
              <w:rPr>
                <w:sz w:val="28"/>
                <w:szCs w:val="28"/>
              </w:rPr>
              <w:t xml:space="preserve">. </w:t>
            </w:r>
          </w:p>
        </w:tc>
      </w:tr>
      <w:tr w:rsidR="004342FC" w:rsidRPr="009E08D1" w:rsidTr="00125EF5">
        <w:trPr>
          <w:trHeight w:val="8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011548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lastRenderedPageBreak/>
              <w:t>Зад</w:t>
            </w:r>
            <w:r w:rsidR="00011548" w:rsidRPr="009E08D1">
              <w:rPr>
                <w:b/>
                <w:bCs/>
                <w:sz w:val="28"/>
                <w:szCs w:val="28"/>
              </w:rPr>
              <w:t>ачи, решаемые с помощью паспорта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Формирование научно-технического задела и развитие инновационного потенциала;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Диверсификация производства;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Удержание и расширение рыночных ниш, завоевание новых сегментов рынка за счет опережающего развития, создания и внедрения инновационных продуктов, технологий, новых решений в интересах разработки «прорывных» продуктов и технологий;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Совершенствование системы управления инновационным развитием;</w:t>
            </w:r>
          </w:p>
          <w:p w:rsidR="004342FC" w:rsidRDefault="004342FC" w:rsidP="004342F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Развитие взаимодействия с субъектами национальной и международной инновационных систем (внешними источни</w:t>
            </w:r>
            <w:r w:rsidR="009276D9">
              <w:rPr>
                <w:sz w:val="28"/>
                <w:szCs w:val="28"/>
              </w:rPr>
              <w:t>ками и потребителями инноваций);</w:t>
            </w:r>
          </w:p>
          <w:p w:rsidR="009276D9" w:rsidRPr="009276D9" w:rsidRDefault="009276D9" w:rsidP="009276D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к реализации Программы сторонних организаций, обладающих компетенциями по направлениям научно-технического и инновационного развития Концерна.</w:t>
            </w:r>
          </w:p>
        </w:tc>
      </w:tr>
      <w:tr w:rsidR="004342FC" w:rsidRPr="009E08D1" w:rsidTr="00125EF5">
        <w:trPr>
          <w:trHeight w:val="32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>Сроки реализации</w:t>
            </w:r>
          </w:p>
          <w:p w:rsidR="004342FC" w:rsidRPr="009E08D1" w:rsidRDefault="004342FC" w:rsidP="00125EF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2014 - 2020 годы</w:t>
            </w:r>
          </w:p>
        </w:tc>
      </w:tr>
      <w:tr w:rsidR="004342FC" w:rsidRPr="009E08D1" w:rsidTr="00125EF5">
        <w:trPr>
          <w:trHeight w:val="171"/>
        </w:trPr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>Основные целевые</w:t>
            </w:r>
          </w:p>
          <w:p w:rsidR="004342FC" w:rsidRPr="009E08D1" w:rsidRDefault="004342FC" w:rsidP="00125EF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>индикаторы и показатели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Ед. изм.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Годы</w:t>
            </w:r>
          </w:p>
        </w:tc>
      </w:tr>
      <w:tr w:rsidR="004342FC" w:rsidRPr="009E08D1" w:rsidTr="00125EF5">
        <w:trPr>
          <w:trHeight w:val="171"/>
        </w:trPr>
        <w:tc>
          <w:tcPr>
            <w:tcW w:w="22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2014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2020</w:t>
            </w:r>
          </w:p>
        </w:tc>
      </w:tr>
      <w:tr w:rsidR="004342FC" w:rsidRPr="009E08D1" w:rsidTr="00125EF5">
        <w:trPr>
          <w:trHeight w:val="343"/>
        </w:trPr>
        <w:tc>
          <w:tcPr>
            <w:tcW w:w="22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Доля продаж инновационной продукции в общем объеме продаж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26,71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35</w:t>
            </w:r>
          </w:p>
        </w:tc>
      </w:tr>
      <w:tr w:rsidR="004342FC" w:rsidRPr="009E08D1" w:rsidTr="00125EF5">
        <w:trPr>
          <w:trHeight w:val="171"/>
        </w:trPr>
        <w:tc>
          <w:tcPr>
            <w:tcW w:w="22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Доля расходов на НИОКР в выручке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59,5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60</w:t>
            </w:r>
          </w:p>
        </w:tc>
      </w:tr>
      <w:tr w:rsidR="004342FC" w:rsidRPr="009E08D1" w:rsidTr="00125EF5">
        <w:trPr>
          <w:trHeight w:val="677"/>
        </w:trPr>
        <w:tc>
          <w:tcPr>
            <w:tcW w:w="22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Количество работников, проходящих переподготовку и повышающих квалификацию в ВУЗах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120</w:t>
            </w:r>
          </w:p>
        </w:tc>
      </w:tr>
      <w:tr w:rsidR="004342FC" w:rsidRPr="009E08D1" w:rsidTr="00125EF5">
        <w:trPr>
          <w:trHeight w:val="505"/>
        </w:trPr>
        <w:tc>
          <w:tcPr>
            <w:tcW w:w="22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Рост выработки на одного работающего (по отношению к предыдущему году)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2,8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5</w:t>
            </w:r>
          </w:p>
        </w:tc>
      </w:tr>
      <w:tr w:rsidR="004342FC" w:rsidRPr="009E08D1" w:rsidTr="00125EF5">
        <w:trPr>
          <w:trHeight w:val="49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2FC" w:rsidRPr="009E08D1" w:rsidRDefault="004342FC" w:rsidP="00E876BF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>Программа выполняется в 2014-2020 годах в 3 этапа: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>Этап инициации-2014-2015 гг.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>Этап становления-2015-2017 гг.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lastRenderedPageBreak/>
              <w:t>Этап развития-2018-2020</w:t>
            </w:r>
          </w:p>
        </w:tc>
      </w:tr>
      <w:tr w:rsidR="004342FC" w:rsidRPr="009E08D1" w:rsidTr="00125EF5">
        <w:trPr>
          <w:trHeight w:val="199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right="57"/>
              <w:jc w:val="left"/>
              <w:rPr>
                <w:color w:val="000000"/>
                <w:sz w:val="28"/>
                <w:szCs w:val="28"/>
              </w:rPr>
            </w:pPr>
            <w:r w:rsidRPr="009E08D1">
              <w:rPr>
                <w:b/>
                <w:color w:val="000000"/>
                <w:sz w:val="28"/>
                <w:szCs w:val="28"/>
              </w:rPr>
              <w:t>Общий объем</w:t>
            </w:r>
            <w:r w:rsidRPr="009E08D1">
              <w:rPr>
                <w:color w:val="000000"/>
                <w:sz w:val="28"/>
                <w:szCs w:val="28"/>
              </w:rPr>
              <w:t xml:space="preserve"> финансирования Программы инновационного развития на период до 2020 года - 13,9 млрд. руб., в том числе:</w:t>
            </w:r>
          </w:p>
          <w:p w:rsidR="004342FC" w:rsidRPr="009E08D1" w:rsidRDefault="004342FC" w:rsidP="004342F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left"/>
              <w:rPr>
                <w:bCs/>
                <w:sz w:val="28"/>
                <w:szCs w:val="28"/>
              </w:rPr>
            </w:pPr>
            <w:r w:rsidRPr="009E08D1">
              <w:rPr>
                <w:color w:val="000000"/>
                <w:sz w:val="28"/>
                <w:szCs w:val="28"/>
              </w:rPr>
              <w:t>средства федерального бюджета - 8,2 млрд. руб.;</w:t>
            </w:r>
          </w:p>
          <w:p w:rsidR="004342FC" w:rsidRPr="009E08D1" w:rsidRDefault="004342FC" w:rsidP="004342FC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7"/>
              <w:jc w:val="left"/>
              <w:rPr>
                <w:bCs/>
                <w:sz w:val="28"/>
                <w:szCs w:val="28"/>
              </w:rPr>
            </w:pPr>
            <w:r w:rsidRPr="009E08D1">
              <w:rPr>
                <w:color w:val="000000"/>
                <w:sz w:val="28"/>
                <w:szCs w:val="28"/>
              </w:rPr>
              <w:t>внебюджетные источники - 5,7 млрд. руб.</w:t>
            </w:r>
          </w:p>
          <w:p w:rsidR="004342FC" w:rsidRPr="009E08D1" w:rsidRDefault="004342FC" w:rsidP="00125EF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4342FC" w:rsidRPr="009E08D1" w:rsidRDefault="004342FC" w:rsidP="00125EF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E08D1">
              <w:rPr>
                <w:b/>
                <w:color w:val="000000"/>
                <w:sz w:val="28"/>
                <w:szCs w:val="28"/>
              </w:rPr>
              <w:t>Основные направления:</w:t>
            </w:r>
            <w:r w:rsidRPr="009E08D1">
              <w:rPr>
                <w:color w:val="000000"/>
                <w:sz w:val="28"/>
                <w:szCs w:val="28"/>
              </w:rPr>
              <w:br/>
            </w:r>
            <w:r w:rsidRPr="009E08D1">
              <w:rPr>
                <w:b/>
                <w:bCs/>
                <w:color w:val="000000"/>
                <w:sz w:val="28"/>
                <w:szCs w:val="28"/>
              </w:rPr>
              <w:t>НИОКР</w:t>
            </w:r>
            <w:r w:rsidRPr="009E08D1">
              <w:rPr>
                <w:color w:val="000000"/>
                <w:sz w:val="28"/>
                <w:szCs w:val="28"/>
              </w:rPr>
              <w:t xml:space="preserve"> - 7,4 млрд. руб., в том числе: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left"/>
              <w:rPr>
                <w:color w:val="000000"/>
                <w:sz w:val="28"/>
                <w:szCs w:val="28"/>
              </w:rPr>
            </w:pPr>
            <w:r w:rsidRPr="009E08D1">
              <w:rPr>
                <w:color w:val="000000"/>
                <w:sz w:val="28"/>
                <w:szCs w:val="28"/>
              </w:rPr>
              <w:t>средства федерального бюджета - 5,2 млрд. руб.;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color w:val="000000"/>
                <w:sz w:val="28"/>
                <w:szCs w:val="28"/>
              </w:rPr>
              <w:t>внебюджетные источники - 2,2 млрд. руб.;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b/>
                <w:bCs/>
                <w:color w:val="000000"/>
                <w:sz w:val="28"/>
                <w:szCs w:val="28"/>
              </w:rPr>
              <w:t xml:space="preserve">технологическая модернизация </w:t>
            </w:r>
            <w:r w:rsidRPr="009E08D1">
              <w:rPr>
                <w:color w:val="000000"/>
                <w:sz w:val="28"/>
                <w:szCs w:val="28"/>
              </w:rPr>
              <w:t>- 5,7 млрд. руб., в том числе: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color w:val="000000"/>
                <w:sz w:val="28"/>
                <w:szCs w:val="28"/>
              </w:rPr>
              <w:t>средства федерального бюджета - 2,9 млрд. руб.;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color w:val="000000"/>
                <w:sz w:val="28"/>
                <w:szCs w:val="28"/>
              </w:rPr>
              <w:t>внебюджетные источники - 2,8 млрд. руб.;</w:t>
            </w:r>
          </w:p>
          <w:p w:rsidR="004342FC" w:rsidRPr="009E08D1" w:rsidRDefault="004342FC" w:rsidP="004342F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57"/>
              <w:jc w:val="left"/>
              <w:rPr>
                <w:sz w:val="28"/>
                <w:szCs w:val="28"/>
              </w:rPr>
            </w:pPr>
            <w:r w:rsidRPr="009E08D1">
              <w:rPr>
                <w:b/>
                <w:bCs/>
                <w:color w:val="000000"/>
                <w:sz w:val="28"/>
                <w:szCs w:val="28"/>
              </w:rPr>
              <w:t>другие мероприятия</w:t>
            </w:r>
            <w:r w:rsidRPr="009E08D1">
              <w:rPr>
                <w:color w:val="000000"/>
                <w:sz w:val="28"/>
                <w:szCs w:val="28"/>
              </w:rPr>
              <w:t xml:space="preserve"> - 0,8 млрд. руб.</w:t>
            </w:r>
          </w:p>
        </w:tc>
      </w:tr>
      <w:tr w:rsidR="004342FC" w:rsidRPr="009E08D1" w:rsidTr="009276D9">
        <w:trPr>
          <w:trHeight w:val="182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 w:rsidRPr="009E08D1">
              <w:rPr>
                <w:b/>
                <w:bCs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1.  Повышение инновационной активности.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2.  Увеличение объемов реализации инновационной высокотехнологичной продукции.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3.  Завоевание лидирующих позиций по ряду технологических направлений.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 xml:space="preserve">4. Повышение конкурентоспособности выпускаемой продукции специального назначения на традиционных </w:t>
            </w:r>
            <w:proofErr w:type="spellStart"/>
            <w:r w:rsidRPr="009E08D1">
              <w:rPr>
                <w:sz w:val="28"/>
                <w:szCs w:val="28"/>
              </w:rPr>
              <w:t>нишевых</w:t>
            </w:r>
            <w:proofErr w:type="spellEnd"/>
            <w:r w:rsidRPr="009E08D1">
              <w:rPr>
                <w:sz w:val="28"/>
                <w:szCs w:val="28"/>
              </w:rPr>
              <w:t xml:space="preserve"> рынках, а также завоевание лидирующих позиций на коммерческих рынках. 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5. Повышение производительности труда более</w:t>
            </w:r>
            <w:proofErr w:type="gramStart"/>
            <w:r w:rsidRPr="009E08D1">
              <w:rPr>
                <w:sz w:val="28"/>
                <w:szCs w:val="28"/>
              </w:rPr>
              <w:t>,</w:t>
            </w:r>
            <w:proofErr w:type="gramEnd"/>
            <w:r w:rsidRPr="009E08D1">
              <w:rPr>
                <w:sz w:val="28"/>
                <w:szCs w:val="28"/>
              </w:rPr>
              <w:t xml:space="preserve"> чем в 1,9 раза;</w:t>
            </w:r>
          </w:p>
          <w:p w:rsidR="004342FC" w:rsidRPr="009E08D1" w:rsidRDefault="004342FC" w:rsidP="00125EF5">
            <w:pPr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6. Увеличение выручки в 1,8 раза, рентабельности активов - в 1,7 раза;</w:t>
            </w:r>
          </w:p>
          <w:p w:rsidR="009E08D1" w:rsidRPr="009E08D1" w:rsidRDefault="004342FC" w:rsidP="009E08D1">
            <w:pPr>
              <w:autoSpaceDE w:val="0"/>
              <w:autoSpaceDN w:val="0"/>
              <w:adjustRightInd w:val="0"/>
              <w:ind w:left="244" w:right="57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7. Повышение потребительских свой</w:t>
            </w:r>
            <w:proofErr w:type="gramStart"/>
            <w:r w:rsidRPr="009E08D1">
              <w:rPr>
                <w:sz w:val="28"/>
                <w:szCs w:val="28"/>
              </w:rPr>
              <w:t>ств пр</w:t>
            </w:r>
            <w:proofErr w:type="gramEnd"/>
            <w:r w:rsidRPr="009E08D1">
              <w:rPr>
                <w:sz w:val="28"/>
                <w:szCs w:val="28"/>
              </w:rPr>
              <w:t>оизводимой продукции</w:t>
            </w:r>
            <w:r w:rsidR="009E08D1" w:rsidRPr="009E08D1">
              <w:rPr>
                <w:sz w:val="28"/>
                <w:szCs w:val="28"/>
              </w:rPr>
              <w:t xml:space="preserve"> за счет:</w:t>
            </w:r>
          </w:p>
          <w:p w:rsidR="009E08D1" w:rsidRPr="009E08D1" w:rsidRDefault="009E08D1" w:rsidP="009E08D1">
            <w:pPr>
              <w:widowControl w:val="0"/>
              <w:numPr>
                <w:ilvl w:val="0"/>
                <w:numId w:val="2"/>
              </w:numPr>
              <w:tabs>
                <w:tab w:val="num" w:pos="527"/>
              </w:tabs>
              <w:autoSpaceDE w:val="0"/>
              <w:autoSpaceDN w:val="0"/>
              <w:adjustRightInd w:val="0"/>
              <w:ind w:left="527" w:right="57" w:hanging="283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повышения функциональных характеристик;</w:t>
            </w:r>
          </w:p>
          <w:p w:rsidR="009E08D1" w:rsidRPr="009E08D1" w:rsidRDefault="009E08D1" w:rsidP="009E08D1">
            <w:pPr>
              <w:widowControl w:val="0"/>
              <w:numPr>
                <w:ilvl w:val="0"/>
                <w:numId w:val="2"/>
              </w:numPr>
              <w:tabs>
                <w:tab w:val="num" w:pos="527"/>
              </w:tabs>
              <w:autoSpaceDE w:val="0"/>
              <w:autoSpaceDN w:val="0"/>
              <w:adjustRightInd w:val="0"/>
              <w:ind w:left="527" w:right="57" w:hanging="283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снижения массы и габаритов;</w:t>
            </w:r>
          </w:p>
          <w:p w:rsidR="009E08D1" w:rsidRDefault="009E08D1" w:rsidP="009E08D1">
            <w:pPr>
              <w:widowControl w:val="0"/>
              <w:numPr>
                <w:ilvl w:val="0"/>
                <w:numId w:val="2"/>
              </w:numPr>
              <w:tabs>
                <w:tab w:val="num" w:pos="527"/>
              </w:tabs>
              <w:autoSpaceDE w:val="0"/>
              <w:autoSpaceDN w:val="0"/>
              <w:adjustRightInd w:val="0"/>
              <w:ind w:left="527" w:right="57" w:hanging="283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повышения качества и надежности;</w:t>
            </w:r>
          </w:p>
          <w:p w:rsidR="009E08D1" w:rsidRPr="009E08D1" w:rsidRDefault="009E08D1" w:rsidP="009E08D1">
            <w:pPr>
              <w:widowControl w:val="0"/>
              <w:numPr>
                <w:ilvl w:val="0"/>
                <w:numId w:val="2"/>
              </w:numPr>
              <w:tabs>
                <w:tab w:val="num" w:pos="527"/>
              </w:tabs>
              <w:autoSpaceDE w:val="0"/>
              <w:autoSpaceDN w:val="0"/>
              <w:adjustRightInd w:val="0"/>
              <w:ind w:left="527" w:right="57" w:hanging="283"/>
              <w:jc w:val="left"/>
              <w:rPr>
                <w:sz w:val="28"/>
                <w:szCs w:val="28"/>
              </w:rPr>
            </w:pPr>
            <w:r w:rsidRPr="009E08D1">
              <w:rPr>
                <w:sz w:val="28"/>
                <w:szCs w:val="28"/>
              </w:rPr>
              <w:t>снижения энергопотребления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276D9" w:rsidRPr="009E08D1" w:rsidTr="009276D9">
        <w:trPr>
          <w:trHeight w:val="182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D9" w:rsidRPr="009E08D1" w:rsidRDefault="009276D9" w:rsidP="00125EF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направления научно-технического развития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5C5" w:rsidRDefault="00447F9F" w:rsidP="00447F9F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Программе в рамках приоритетных направлений развития науки, технологий и техники в Российской Федерации планируется выполнение работ по следующему </w:t>
            </w:r>
            <w:r w:rsidRPr="007A55C5">
              <w:rPr>
                <w:sz w:val="28"/>
                <w:szCs w:val="28"/>
              </w:rPr>
              <w:t>направлению научно-технического развития:</w:t>
            </w:r>
          </w:p>
          <w:p w:rsidR="007A55C5" w:rsidRDefault="007A55C5" w:rsidP="007A55C5">
            <w:pPr>
              <w:ind w:firstLine="567"/>
            </w:pPr>
            <w:r>
              <w:t>- в области создания систем и комплексов шифрованной связи;</w:t>
            </w:r>
          </w:p>
          <w:p w:rsidR="007A55C5" w:rsidRDefault="007A55C5" w:rsidP="007A55C5">
            <w:pPr>
              <w:ind w:firstLine="567"/>
            </w:pPr>
            <w:r>
              <w:t xml:space="preserve">- в области создания систем автоматизированного </w:t>
            </w:r>
            <w:r>
              <w:lastRenderedPageBreak/>
              <w:t>управления специальной связи;</w:t>
            </w:r>
          </w:p>
          <w:p w:rsidR="007A55C5" w:rsidRDefault="007A55C5" w:rsidP="007A55C5">
            <w:pPr>
              <w:ind w:firstLine="567"/>
            </w:pPr>
            <w:r>
              <w:t>- в области создания телекоммуникационных систем в защищенном исполнении;</w:t>
            </w:r>
          </w:p>
          <w:p w:rsidR="007A55C5" w:rsidRDefault="007A55C5" w:rsidP="007A55C5">
            <w:pPr>
              <w:ind w:firstLine="567"/>
            </w:pPr>
            <w:r>
              <w:t>- в области создания подсистем управления безопасностью в системах автоматизированного управления специальной связи;</w:t>
            </w:r>
          </w:p>
          <w:p w:rsidR="009276D9" w:rsidRPr="009E08D1" w:rsidRDefault="007A55C5" w:rsidP="007A55C5">
            <w:pPr>
              <w:autoSpaceDE w:val="0"/>
              <w:autoSpaceDN w:val="0"/>
              <w:adjustRightInd w:val="0"/>
              <w:ind w:right="57"/>
              <w:rPr>
                <w:sz w:val="28"/>
                <w:szCs w:val="28"/>
              </w:rPr>
            </w:pPr>
            <w:r>
              <w:t>-</w:t>
            </w:r>
            <w:r w:rsidRPr="00F20E32">
              <w:t xml:space="preserve"> в области </w:t>
            </w:r>
            <w:r>
              <w:t xml:space="preserve">создания радиотехнических и антенных </w:t>
            </w:r>
            <w:r w:rsidRPr="00F20E32">
              <w:t>систем</w:t>
            </w:r>
            <w:r>
              <w:t>, повышающих информационную и электромагнитную безопасность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</w:tc>
      </w:tr>
      <w:tr w:rsidR="009276D9" w:rsidRPr="009E08D1" w:rsidTr="009276D9">
        <w:trPr>
          <w:trHeight w:val="182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D9" w:rsidRPr="00AE155D" w:rsidRDefault="00AE155D" w:rsidP="00125EF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4"/>
                <w:szCs w:val="24"/>
              </w:rPr>
            </w:pPr>
            <w:r w:rsidRPr="00AE155D">
              <w:rPr>
                <w:b/>
                <w:bCs/>
                <w:sz w:val="24"/>
                <w:szCs w:val="24"/>
              </w:rPr>
              <w:lastRenderedPageBreak/>
              <w:t>Важнейшие мероприятия по инновационному развитию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D9" w:rsidRDefault="00085D5A" w:rsidP="00163A9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еже</w:t>
            </w:r>
            <w:r w:rsidR="00163A97">
              <w:rPr>
                <w:sz w:val="26"/>
                <w:szCs w:val="26"/>
              </w:rPr>
              <w:t xml:space="preserve">годных планов по участию </w:t>
            </w:r>
            <w:proofErr w:type="gramStart"/>
            <w:r w:rsidR="00163A97">
              <w:rPr>
                <w:sz w:val="26"/>
                <w:szCs w:val="26"/>
              </w:rPr>
              <w:t>ОКР</w:t>
            </w:r>
            <w:proofErr w:type="gramEnd"/>
            <w:r w:rsidR="00163A97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тематикам разработки</w:t>
            </w:r>
            <w:r w:rsidR="00163A97">
              <w:rPr>
                <w:sz w:val="26"/>
                <w:szCs w:val="26"/>
              </w:rPr>
              <w:t xml:space="preserve"> высокотехнологичной продукции, включающие разработку, создание и адаптацию.</w:t>
            </w:r>
          </w:p>
          <w:p w:rsidR="00163A97" w:rsidRDefault="00163A97" w:rsidP="00163A97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планировании работ по </w:t>
            </w:r>
            <w:proofErr w:type="gramStart"/>
            <w:r>
              <w:rPr>
                <w:sz w:val="26"/>
                <w:szCs w:val="26"/>
              </w:rPr>
              <w:t>ОКР</w:t>
            </w:r>
            <w:proofErr w:type="gramEnd"/>
            <w:r>
              <w:rPr>
                <w:sz w:val="26"/>
                <w:szCs w:val="26"/>
              </w:rPr>
              <w:t xml:space="preserve"> для Концерна привлекаются соисполнители из числа субъектов малого и среднего предпринимательства. Привлечение </w:t>
            </w:r>
            <w:proofErr w:type="gramStart"/>
            <w:r>
              <w:rPr>
                <w:sz w:val="26"/>
                <w:szCs w:val="26"/>
              </w:rPr>
              <w:t>инновационных</w:t>
            </w:r>
            <w:proofErr w:type="gramEnd"/>
            <w:r>
              <w:rPr>
                <w:sz w:val="26"/>
                <w:szCs w:val="26"/>
              </w:rPr>
              <w:t xml:space="preserve"> МСП проводится с целью расширения круга </w:t>
            </w:r>
            <w:proofErr w:type="spellStart"/>
            <w:r>
              <w:rPr>
                <w:sz w:val="26"/>
                <w:szCs w:val="26"/>
              </w:rPr>
              <w:t>пректировщиков</w:t>
            </w:r>
            <w:proofErr w:type="spellEnd"/>
            <w:r>
              <w:rPr>
                <w:sz w:val="26"/>
                <w:szCs w:val="26"/>
              </w:rPr>
              <w:t xml:space="preserve"> инновационной продукции для Концерна.</w:t>
            </w:r>
          </w:p>
          <w:p w:rsidR="008038FE" w:rsidRPr="00F37288" w:rsidRDefault="008038FE" w:rsidP="00F3728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righ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предусматривает комплекс мер по повышению </w:t>
            </w:r>
            <w:proofErr w:type="spellStart"/>
            <w:r>
              <w:rPr>
                <w:sz w:val="26"/>
                <w:szCs w:val="26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</w:rPr>
              <w:t xml:space="preserve"> производственных подразделений и отдельных единиц оборудования в Концерне.</w:t>
            </w:r>
          </w:p>
        </w:tc>
      </w:tr>
      <w:tr w:rsidR="009276D9" w:rsidRPr="009E08D1" w:rsidTr="009276D9">
        <w:trPr>
          <w:trHeight w:val="1826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D9" w:rsidRPr="008038FE" w:rsidRDefault="008038FE" w:rsidP="008038FE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4"/>
                <w:szCs w:val="24"/>
              </w:rPr>
            </w:pPr>
            <w:r w:rsidRPr="008038FE">
              <w:rPr>
                <w:b/>
                <w:bCs/>
                <w:sz w:val="24"/>
                <w:szCs w:val="24"/>
              </w:rPr>
              <w:t>Кадровое обеспечение реализации про</w:t>
            </w:r>
            <w:r>
              <w:rPr>
                <w:b/>
                <w:bCs/>
                <w:sz w:val="24"/>
                <w:szCs w:val="24"/>
              </w:rPr>
              <w:t>г</w:t>
            </w:r>
            <w:r w:rsidRPr="008038FE">
              <w:rPr>
                <w:b/>
                <w:bCs/>
                <w:sz w:val="24"/>
                <w:szCs w:val="24"/>
              </w:rPr>
              <w:t>раммы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D9" w:rsidRDefault="008038FE" w:rsidP="008038FE">
            <w:pPr>
              <w:autoSpaceDE w:val="0"/>
              <w:autoSpaceDN w:val="0"/>
              <w:adjustRightIn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Одним из важнейших условий реализации программы является постоянное повышение квалификации персонала Концерна по следующим направлениям:</w:t>
            </w:r>
          </w:p>
          <w:p w:rsidR="008038FE" w:rsidRDefault="008038FE" w:rsidP="008038FE">
            <w:pPr>
              <w:autoSpaceDE w:val="0"/>
              <w:autoSpaceDN w:val="0"/>
              <w:adjustRightIn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управление инновационными бизнес-процессами;</w:t>
            </w:r>
          </w:p>
          <w:p w:rsidR="008038FE" w:rsidRDefault="008038FE" w:rsidP="008038FE">
            <w:pPr>
              <w:autoSpaceDE w:val="0"/>
              <w:autoSpaceDN w:val="0"/>
              <w:adjustRightIn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менеджмент малых инновационных групп в подразделениях Концерна;</w:t>
            </w:r>
          </w:p>
          <w:p w:rsidR="008038FE" w:rsidRDefault="008038FE" w:rsidP="008038FE">
            <w:pPr>
              <w:autoSpaceDE w:val="0"/>
              <w:autoSpaceDN w:val="0"/>
              <w:adjustRightIn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разработки технологий и инновационных продуктов в соответствии с основными направлениями инновационного развития Концерна.</w:t>
            </w:r>
          </w:p>
          <w:p w:rsidR="008038FE" w:rsidRDefault="0037488C" w:rsidP="0037488C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достижения качественного кадрового обеспечения Программы разработана целевая подготовка молодых специалистов для Концерна в ряде Вузов.</w:t>
            </w:r>
          </w:p>
          <w:p w:rsidR="0037488C" w:rsidRPr="00085D5A" w:rsidRDefault="0037488C" w:rsidP="0037488C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Целью взаимодействия с Вузами является обеспечение подготовки специалистов с высшим образованием, способных осуществлять динамичное развитие Концерна с учетом их технической </w:t>
            </w:r>
            <w:r w:rsidR="00074A8B">
              <w:rPr>
                <w:sz w:val="26"/>
                <w:szCs w:val="26"/>
              </w:rPr>
              <w:t>и технологической модернизации.</w:t>
            </w:r>
          </w:p>
        </w:tc>
      </w:tr>
      <w:tr w:rsidR="009276D9" w:rsidRPr="009E08D1" w:rsidTr="00C76579">
        <w:trPr>
          <w:trHeight w:val="978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D9" w:rsidRPr="008038FE" w:rsidRDefault="00074A8B" w:rsidP="00125EF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57" w:righ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Механизмы взаимодействия потенциальных партнеров с Концерном</w:t>
            </w:r>
          </w:p>
        </w:tc>
        <w:tc>
          <w:tcPr>
            <w:tcW w:w="7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6D9" w:rsidRDefault="00074A8B" w:rsidP="00074A8B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Взаимодействие со сторонними организациями, являющимися потенциальными партнерами в реализации Программы инновационного развития Концерна, осуществляет Лаборатория открытых инноваций и промышленных технологий.</w:t>
            </w:r>
          </w:p>
          <w:p w:rsidR="00074A8B" w:rsidRDefault="00074A8B" w:rsidP="00074A8B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потенциальных партнеров могут быть направлены в адрес Концерна по электронной почте </w:t>
            </w:r>
            <w:hyperlink r:id="rId6" w:history="1">
              <w:r w:rsidR="00AD09FC" w:rsidRPr="00C76579">
                <w:rPr>
                  <w:rStyle w:val="a8"/>
                  <w:sz w:val="26"/>
                  <w:szCs w:val="26"/>
                  <w:highlight w:val="yellow"/>
                </w:rPr>
                <w:t>http://</w:t>
              </w:r>
              <w:r w:rsidR="00AD09FC" w:rsidRPr="00C76579">
                <w:rPr>
                  <w:rStyle w:val="a8"/>
                  <w:sz w:val="26"/>
                  <w:szCs w:val="26"/>
                  <w:highlight w:val="yellow"/>
                  <w:lang w:val="en-US"/>
                </w:rPr>
                <w:t>bso</w:t>
              </w:r>
              <w:r w:rsidR="00AD09FC" w:rsidRPr="00C76579">
                <w:rPr>
                  <w:rStyle w:val="a8"/>
                  <w:sz w:val="26"/>
                  <w:szCs w:val="26"/>
                  <w:highlight w:val="yellow"/>
                </w:rPr>
                <w:t>.</w:t>
              </w:r>
              <w:r w:rsidR="00AD09FC" w:rsidRPr="00C76579">
                <w:rPr>
                  <w:rStyle w:val="a8"/>
                  <w:sz w:val="26"/>
                  <w:szCs w:val="26"/>
                  <w:highlight w:val="yellow"/>
                  <w:lang w:val="en-US"/>
                </w:rPr>
                <w:t>ntcrs</w:t>
              </w:r>
              <w:r w:rsidR="00AD09FC" w:rsidRPr="00C76579">
                <w:rPr>
                  <w:rStyle w:val="a8"/>
                  <w:sz w:val="26"/>
                  <w:szCs w:val="26"/>
                  <w:highlight w:val="yellow"/>
                </w:rPr>
                <w:t>@</w:t>
              </w:r>
              <w:r w:rsidR="00AD09FC" w:rsidRPr="00C76579">
                <w:rPr>
                  <w:rStyle w:val="a8"/>
                  <w:sz w:val="26"/>
                  <w:szCs w:val="26"/>
                  <w:highlight w:val="yellow"/>
                  <w:lang w:val="en-US"/>
                </w:rPr>
                <w:t>avtomatik</w:t>
              </w:r>
              <w:r w:rsidR="00AD09FC" w:rsidRPr="00C76579">
                <w:rPr>
                  <w:rStyle w:val="a8"/>
                  <w:sz w:val="26"/>
                  <w:szCs w:val="26"/>
                  <w:highlight w:val="yellow"/>
                </w:rPr>
                <w:t>a.ru</w:t>
              </w:r>
            </w:hyperlink>
            <w:r>
              <w:rPr>
                <w:sz w:val="26"/>
                <w:szCs w:val="26"/>
              </w:rPr>
              <w:t xml:space="preserve"> с пометкой в теме письма «ПИР» в формате краткого резюме проекта с указанием контактных данных заявителя.</w:t>
            </w:r>
          </w:p>
          <w:p w:rsidR="00F37288" w:rsidRPr="00085D5A" w:rsidRDefault="00F37288" w:rsidP="00074A8B">
            <w:pPr>
              <w:autoSpaceDE w:val="0"/>
              <w:autoSpaceDN w:val="0"/>
              <w:adjustRightInd w:val="0"/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Указанные предложения, включающие финансирование </w:t>
            </w:r>
            <w:r>
              <w:rPr>
                <w:sz w:val="26"/>
                <w:szCs w:val="26"/>
              </w:rPr>
              <w:lastRenderedPageBreak/>
              <w:t xml:space="preserve">инновационных проектов (НИОКР), оцениваются на предмет технической реализуемости и наличия </w:t>
            </w:r>
            <w:proofErr w:type="spellStart"/>
            <w:r>
              <w:rPr>
                <w:sz w:val="26"/>
                <w:szCs w:val="26"/>
              </w:rPr>
              <w:t>инновационности</w:t>
            </w:r>
            <w:proofErr w:type="spellEnd"/>
            <w:r>
              <w:rPr>
                <w:sz w:val="26"/>
                <w:szCs w:val="26"/>
              </w:rPr>
              <w:t>, а также экономической целесообразности реализации проекта.</w:t>
            </w:r>
            <w:bookmarkStart w:id="1" w:name="_GoBack"/>
            <w:bookmarkEnd w:id="1"/>
          </w:p>
        </w:tc>
      </w:tr>
    </w:tbl>
    <w:p w:rsidR="004342FC" w:rsidRPr="00F37288" w:rsidRDefault="003661B3" w:rsidP="00F37288">
      <w:pPr>
        <w:pStyle w:val="a7"/>
        <w:rPr>
          <w:szCs w:val="28"/>
        </w:rPr>
      </w:pPr>
      <w:r w:rsidRPr="003661B3">
        <w:rPr>
          <w:szCs w:val="28"/>
        </w:rPr>
        <w:lastRenderedPageBreak/>
        <w:t xml:space="preserve">Объемы финансирования мероприятий Программы </w:t>
      </w:r>
      <w:r>
        <w:rPr>
          <w:szCs w:val="28"/>
        </w:rPr>
        <w:t>у</w:t>
      </w:r>
      <w:r w:rsidRPr="003661B3">
        <w:rPr>
          <w:szCs w:val="28"/>
        </w:rPr>
        <w:t xml:space="preserve">казаны с учетом заданий утвержденных ФЦП и заявок организаций </w:t>
      </w:r>
      <w:r w:rsidR="002B2CD2" w:rsidRPr="002B2CD2">
        <w:rPr>
          <w:szCs w:val="28"/>
        </w:rPr>
        <w:t>акционерного общества «Концерн «Автоматика»</w:t>
      </w:r>
      <w:r w:rsidRPr="003661B3">
        <w:rPr>
          <w:szCs w:val="28"/>
        </w:rPr>
        <w:t xml:space="preserve">, представленных в установленном порядке в </w:t>
      </w:r>
      <w:proofErr w:type="spellStart"/>
      <w:r w:rsidRPr="003661B3">
        <w:rPr>
          <w:szCs w:val="28"/>
        </w:rPr>
        <w:t>Минпромторг</w:t>
      </w:r>
      <w:proofErr w:type="spellEnd"/>
      <w:r w:rsidRPr="003661B3">
        <w:rPr>
          <w:szCs w:val="28"/>
        </w:rPr>
        <w:t xml:space="preserve"> России для формирования федеральных целевых программ. Указанные объемы будут скорректированы после утверждения ФЦП.</w:t>
      </w:r>
    </w:p>
    <w:sectPr w:rsidR="004342FC" w:rsidRPr="00F3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FEB"/>
    <w:multiLevelType w:val="hybridMultilevel"/>
    <w:tmpl w:val="CBBC7956"/>
    <w:lvl w:ilvl="0" w:tplc="60CA99A2">
      <w:start w:val="1"/>
      <w:numFmt w:val="bullet"/>
      <w:lvlText w:val=""/>
      <w:lvlJc w:val="left"/>
      <w:pPr>
        <w:ind w:left="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">
    <w:nsid w:val="1A927D26"/>
    <w:multiLevelType w:val="hybridMultilevel"/>
    <w:tmpl w:val="4B22EB94"/>
    <w:lvl w:ilvl="0" w:tplc="815E8AF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A924038"/>
    <w:multiLevelType w:val="hybridMultilevel"/>
    <w:tmpl w:val="ECBCA02C"/>
    <w:lvl w:ilvl="0" w:tplc="B88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605D0"/>
    <w:multiLevelType w:val="hybridMultilevel"/>
    <w:tmpl w:val="649C2206"/>
    <w:lvl w:ilvl="0" w:tplc="31284E5A">
      <w:numFmt w:val="bullet"/>
      <w:lvlText w:val="-"/>
      <w:lvlJc w:val="left"/>
      <w:pPr>
        <w:tabs>
          <w:tab w:val="num" w:pos="-392"/>
        </w:tabs>
        <w:ind w:left="-39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4">
    <w:nsid w:val="59F677C4"/>
    <w:multiLevelType w:val="hybridMultilevel"/>
    <w:tmpl w:val="D9485A06"/>
    <w:lvl w:ilvl="0" w:tplc="B88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1B19"/>
    <w:multiLevelType w:val="multilevel"/>
    <w:tmpl w:val="BCE070F8"/>
    <w:lvl w:ilvl="0">
      <w:start w:val="1"/>
      <w:numFmt w:val="upperRoman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C"/>
    <w:rsid w:val="00011548"/>
    <w:rsid w:val="00027EB0"/>
    <w:rsid w:val="00074A8B"/>
    <w:rsid w:val="00085D5A"/>
    <w:rsid w:val="000E7C32"/>
    <w:rsid w:val="00163A97"/>
    <w:rsid w:val="002B2CD2"/>
    <w:rsid w:val="003661B3"/>
    <w:rsid w:val="0037488C"/>
    <w:rsid w:val="004342FC"/>
    <w:rsid w:val="00447F9F"/>
    <w:rsid w:val="00501731"/>
    <w:rsid w:val="007A55C5"/>
    <w:rsid w:val="007E508B"/>
    <w:rsid w:val="008038FE"/>
    <w:rsid w:val="009276D9"/>
    <w:rsid w:val="009E08D1"/>
    <w:rsid w:val="00AD09FC"/>
    <w:rsid w:val="00AE155D"/>
    <w:rsid w:val="00B83CC4"/>
    <w:rsid w:val="00BF2A16"/>
    <w:rsid w:val="00C76579"/>
    <w:rsid w:val="00E876BF"/>
    <w:rsid w:val="00EB03BB"/>
    <w:rsid w:val="00F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F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4342FC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4342F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0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0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норм_Абзац"/>
    <w:qFormat/>
    <w:rsid w:val="003661B3"/>
    <w:pPr>
      <w:spacing w:before="60"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8">
    <w:name w:val="Hyperlink"/>
    <w:basedOn w:val="a0"/>
    <w:uiPriority w:val="99"/>
    <w:unhideWhenUsed/>
    <w:rsid w:val="00074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FC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42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4342FC"/>
    <w:pPr>
      <w:ind w:left="720"/>
      <w:contextualSpacing/>
    </w:pPr>
  </w:style>
  <w:style w:type="character" w:customStyle="1" w:styleId="a4">
    <w:name w:val="Абзац списка Знак"/>
    <w:basedOn w:val="a0"/>
    <w:link w:val="a3"/>
    <w:locked/>
    <w:rsid w:val="004342F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0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0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норм_Абзац"/>
    <w:qFormat/>
    <w:rsid w:val="003661B3"/>
    <w:pPr>
      <w:spacing w:before="60"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styleId="a8">
    <w:name w:val="Hyperlink"/>
    <w:basedOn w:val="a0"/>
    <w:uiPriority w:val="99"/>
    <w:unhideWhenUsed/>
    <w:rsid w:val="0007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o.ntcrs@avtomat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Артиков Роман Александрович СЭД</cp:lastModifiedBy>
  <cp:revision>7</cp:revision>
  <cp:lastPrinted>2015-12-22T06:44:00Z</cp:lastPrinted>
  <dcterms:created xsi:type="dcterms:W3CDTF">2015-12-17T08:10:00Z</dcterms:created>
  <dcterms:modified xsi:type="dcterms:W3CDTF">2019-02-22T05:54:00Z</dcterms:modified>
</cp:coreProperties>
</file>